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>
      <w:pPr>
        <w:pStyle w:val="Style1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103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0" w:val="0000"/>
      </w:tblPr>
      <w:tblGrid>
        <w:gridCol w:w="6345"/>
        <w:gridCol w:w="4002"/>
      </w:tblGrid>
      <w:tr>
        <w:trPr>
          <w:trHeight w:val="93" w:hRule="atLeast"/>
        </w:trPr>
        <w:tc>
          <w:tcPr>
            <w:tcW w:w="6345" w:type="dxa"/>
            <w:tcBorders/>
            <w:shd w:val="clear" w:fill="auto"/>
          </w:tcPr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2" w:type="dxa"/>
            <w:tcBorders/>
            <w:shd w:val="clear" w:fill="auto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/>
                <w:color w:val="000000" w:themeColor="text1"/>
              </w:rPr>
              <w:t xml:space="preserve">«18» мая 2022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r>
        <w:rPr/>
        <w:t xml:space="preserve">МУНИЦИПАЛЬНОЕ АВТОНОМНОЕ УЧРЕЖДЕНИЕ ГОРОДСКОГО ОКРУГА САМАРА "ВОЛЖАНКА"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(ИНН </w:t>
      </w:r>
      <w:r>
        <w:rPr/>
        <w:t xml:space="preserve">6316194755</w:t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/>
        <w:t xml:space="preserve">МУНИЦИПАЛЬНОЕ АВТОНОМНОЕ УЧРЕЖДЕНИЕ ГОРОДСКОГО ОКРУГА САМАРА "ВОЛЖАНКА"</w:t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>
        <w:rPr/>
        <w:t xml:space="preserve">МУНИЦИПАЛЬНОЕ АВТОНОМНОЕ УЧРЕЖДЕНИЕ ГОРОДСКОГО ОКРУГА САМАРА "ВОЛЖАНКА"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лице, а также в соответствии с пунктом 4.1.3 Соглашения: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с «20» мая 2022г.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bookmarkStart w:name="_GoBack" w:id="0"/>
      <w:bookmarkStart w:name="_GoBack" w:id="1"/>
      <w:bookmarkEnd w:id="1"/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675"/>
        <w:gridCol w:w="4679"/>
      </w:tblGrid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ind w:left="-109" w:hanging="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tabs>
                <w:tab w:val="left" w:leader="none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</w:r>
          </w:p>
          <w:tbl>
            <w:tblPr>
              <w:tblStyle w:val="a5"/>
              <w:tblW w:w="47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717"/>
              <w:gridCol w:w="1054"/>
            </w:tblGrid>
            <w:tr>
              <w:trPr>
                <w:trHeight w:val="486" w:hRule="atLeast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7d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e7d8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7e7d86"/>
    <w:pPr>
      <w:widowControl w:val="false"/>
      <w:jc w:val="both"/>
    </w:pPr>
    <w:rPr>
      <w:szCs w:val="20"/>
      <w:lang w:val="ru-RU" w:eastAsia="ru-RU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LibreOffice/5.4.2.2$Windows_X86_64 LibreOffice_project/22b09f6418e8c2d508a9eaf86b2399209b0990f4</Application>
  <Pages>1</Pages>
  <Words>222</Words>
  <Characters>1695</Characters>
  <CharactersWithSpaces>1908</CharactersWithSpaces>
  <Paragraphs>18</Paragraphs>
  <Company>АО НСПК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2021-06-10T10:08:00Z</dcterms:created>
  <dc:creator>Мальшукова Ольга Валерьевна</dc:creator>
  <dc:description/>
  <dc:language>ru-RU</dc:language>
  <cp:lastModifiedBy/>
  <dcterms:modified xsi:type="dcterms:W3CDTF">2022-05-18T18:24:38Z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